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E8E" w:rsidRPr="008E4E8E" w:rsidRDefault="008E4E8E" w:rsidP="008E4E8E">
      <w:pPr>
        <w:rPr>
          <w:rFonts w:ascii="Times New Roman" w:hAnsi="Times New Roman" w:cs="Times New Roman"/>
          <w:b/>
          <w:sz w:val="32"/>
          <w:szCs w:val="32"/>
        </w:rPr>
      </w:pPr>
      <w:r w:rsidRPr="008E4E8E">
        <w:rPr>
          <w:rFonts w:ascii="Times New Roman" w:hAnsi="Times New Roman" w:cs="Times New Roman"/>
          <w:b/>
          <w:sz w:val="32"/>
          <w:szCs w:val="32"/>
        </w:rPr>
        <w:t>Информационная база социально-э</w:t>
      </w:r>
      <w:r w:rsidRPr="008E4E8E">
        <w:rPr>
          <w:rFonts w:ascii="Times New Roman" w:hAnsi="Times New Roman" w:cs="Times New Roman"/>
          <w:b/>
          <w:sz w:val="32"/>
          <w:szCs w:val="32"/>
        </w:rPr>
        <w:t>кономического потенциала России</w:t>
      </w:r>
    </w:p>
    <w:p w:rsidR="008E4E8E" w:rsidRPr="008E4E8E" w:rsidRDefault="008E4E8E" w:rsidP="008E4E8E">
      <w:pPr>
        <w:rPr>
          <w:rFonts w:ascii="Times New Roman" w:hAnsi="Times New Roman" w:cs="Times New Roman"/>
          <w:sz w:val="28"/>
          <w:szCs w:val="28"/>
        </w:rPr>
      </w:pPr>
      <w:r w:rsidRPr="008E4E8E">
        <w:rPr>
          <w:rFonts w:ascii="Times New Roman" w:hAnsi="Times New Roman" w:cs="Times New Roman"/>
          <w:sz w:val="28"/>
          <w:szCs w:val="28"/>
        </w:rPr>
        <w:t>Во исполнение поручений Президента Российской Федерации Владимира Владимировича Путина, озвученных в Послании Федеральному Собранию Российской Федерации 29 февраля 2024 года, редакция журнала «Экономическая политика России — 21 век» формирует на портале https://rosgovinform.ru/ «Информационную базу социально-экономического потенциала России» https://rosgovinform.ru/informaczionnaya-baza-soczialno-ekono</w:t>
      </w:r>
      <w:r w:rsidRPr="008E4E8E">
        <w:rPr>
          <w:rFonts w:ascii="Times New Roman" w:hAnsi="Times New Roman" w:cs="Times New Roman"/>
          <w:sz w:val="28"/>
          <w:szCs w:val="28"/>
        </w:rPr>
        <w:t>micheskogo-potencziala-rossii/.</w:t>
      </w:r>
    </w:p>
    <w:p w:rsidR="008E4E8E" w:rsidRPr="008E4E8E" w:rsidRDefault="008E4E8E" w:rsidP="008E4E8E">
      <w:pPr>
        <w:rPr>
          <w:rFonts w:ascii="Times New Roman" w:hAnsi="Times New Roman" w:cs="Times New Roman"/>
          <w:sz w:val="28"/>
          <w:szCs w:val="28"/>
        </w:rPr>
      </w:pPr>
      <w:r w:rsidRPr="008E4E8E">
        <w:rPr>
          <w:rFonts w:ascii="Times New Roman" w:hAnsi="Times New Roman" w:cs="Times New Roman"/>
          <w:sz w:val="28"/>
          <w:szCs w:val="28"/>
        </w:rPr>
        <w:t>Цель данного бесплатного информационного ресурса — представить успешные практики региональных и муниципальных органов власти в области социально-экономического и инвестиционного развития территорий, обеспечения их финансовой устойчивости и выработки стратегий ценообразования, развития предпринимательства и потребительского рынка, жилищного строительства и градостроительства, занятости и трудовых отношений, медицинской помощи, культурно-спортивного, образовательного потенциа</w:t>
      </w:r>
      <w:r w:rsidRPr="008E4E8E">
        <w:rPr>
          <w:rFonts w:ascii="Times New Roman" w:hAnsi="Times New Roman" w:cs="Times New Roman"/>
          <w:sz w:val="28"/>
          <w:szCs w:val="28"/>
        </w:rPr>
        <w:t>ла и социальной защиты граждан.</w:t>
      </w:r>
    </w:p>
    <w:p w:rsidR="008E4E8E" w:rsidRPr="008E4E8E" w:rsidRDefault="008E4E8E" w:rsidP="008E4E8E">
      <w:pPr>
        <w:rPr>
          <w:rFonts w:ascii="Times New Roman" w:hAnsi="Times New Roman" w:cs="Times New Roman"/>
          <w:sz w:val="28"/>
          <w:szCs w:val="28"/>
        </w:rPr>
      </w:pPr>
      <w:r w:rsidRPr="008E4E8E">
        <w:rPr>
          <w:rFonts w:ascii="Times New Roman" w:hAnsi="Times New Roman" w:cs="Times New Roman"/>
          <w:sz w:val="28"/>
          <w:szCs w:val="28"/>
        </w:rPr>
        <w:t>Уникальные материалы о стратегических направлениях деятельности субъектов Российской Федерации и муниципальных образований разме</w:t>
      </w:r>
      <w:r w:rsidRPr="008E4E8E">
        <w:rPr>
          <w:rFonts w:ascii="Times New Roman" w:hAnsi="Times New Roman" w:cs="Times New Roman"/>
          <w:sz w:val="28"/>
          <w:szCs w:val="28"/>
        </w:rPr>
        <w:t>щаются в тематических разделах:</w:t>
      </w:r>
    </w:p>
    <w:p w:rsidR="008E4E8E" w:rsidRPr="008E4E8E" w:rsidRDefault="008E4E8E" w:rsidP="008E4E8E">
      <w:pPr>
        <w:rPr>
          <w:rFonts w:ascii="Times New Roman" w:hAnsi="Times New Roman" w:cs="Times New Roman"/>
          <w:sz w:val="28"/>
          <w:szCs w:val="28"/>
        </w:rPr>
      </w:pPr>
      <w:r w:rsidRPr="008E4E8E">
        <w:rPr>
          <w:rFonts w:ascii="Times New Roman" w:hAnsi="Times New Roman" w:cs="Times New Roman"/>
          <w:sz w:val="28"/>
          <w:szCs w:val="28"/>
        </w:rPr>
        <w:t>• Расширение взаимодействия федеральных и региональных органов власти: https://rosgovinform.ru/category/sobytiya/</w:t>
      </w:r>
    </w:p>
    <w:p w:rsidR="008E4E8E" w:rsidRPr="008E4E8E" w:rsidRDefault="008E4E8E" w:rsidP="008E4E8E">
      <w:pPr>
        <w:rPr>
          <w:rFonts w:ascii="Times New Roman" w:hAnsi="Times New Roman" w:cs="Times New Roman"/>
          <w:sz w:val="28"/>
          <w:szCs w:val="28"/>
        </w:rPr>
      </w:pPr>
      <w:r w:rsidRPr="008E4E8E">
        <w:rPr>
          <w:rFonts w:ascii="Times New Roman" w:hAnsi="Times New Roman" w:cs="Times New Roman"/>
          <w:sz w:val="28"/>
          <w:szCs w:val="28"/>
        </w:rPr>
        <w:t>• Лучшие практики субъектов Российской Федерации в социальной сфере: https://rosgovinform.ru/category/luchshie-praktiki/</w:t>
      </w:r>
    </w:p>
    <w:p w:rsidR="008E4E8E" w:rsidRPr="008E4E8E" w:rsidRDefault="008E4E8E" w:rsidP="008E4E8E">
      <w:pPr>
        <w:rPr>
          <w:rFonts w:ascii="Times New Roman" w:hAnsi="Times New Roman" w:cs="Times New Roman"/>
          <w:sz w:val="28"/>
          <w:szCs w:val="28"/>
        </w:rPr>
      </w:pPr>
      <w:r w:rsidRPr="008E4E8E">
        <w:rPr>
          <w:rFonts w:ascii="Times New Roman" w:hAnsi="Times New Roman" w:cs="Times New Roman"/>
          <w:sz w:val="28"/>
          <w:szCs w:val="28"/>
        </w:rPr>
        <w:t>• Концептуальные планы развития территорий: https://rosgovinform.ru/category/strategiya/</w:t>
      </w:r>
    </w:p>
    <w:p w:rsidR="008E4E8E" w:rsidRPr="008E4E8E" w:rsidRDefault="008E4E8E" w:rsidP="008E4E8E">
      <w:pPr>
        <w:rPr>
          <w:rFonts w:ascii="Times New Roman" w:hAnsi="Times New Roman" w:cs="Times New Roman"/>
          <w:sz w:val="28"/>
          <w:szCs w:val="28"/>
        </w:rPr>
      </w:pPr>
      <w:r w:rsidRPr="008E4E8E">
        <w:rPr>
          <w:rFonts w:ascii="Times New Roman" w:hAnsi="Times New Roman" w:cs="Times New Roman"/>
          <w:sz w:val="28"/>
          <w:szCs w:val="28"/>
        </w:rPr>
        <w:t>• Социальные программы поддержки населения регионов России: https://rosgovinform.ru/</w:t>
      </w:r>
      <w:r w:rsidRPr="008E4E8E">
        <w:rPr>
          <w:rFonts w:ascii="Times New Roman" w:hAnsi="Times New Roman" w:cs="Times New Roman"/>
          <w:sz w:val="28"/>
          <w:szCs w:val="28"/>
        </w:rPr>
        <w:t>category/podderzhka-naseleniya/</w:t>
      </w:r>
    </w:p>
    <w:p w:rsidR="008E4E8E" w:rsidRPr="008E4E8E" w:rsidRDefault="008E4E8E" w:rsidP="008E4E8E">
      <w:pPr>
        <w:rPr>
          <w:rFonts w:ascii="Times New Roman" w:hAnsi="Times New Roman" w:cs="Times New Roman"/>
          <w:sz w:val="28"/>
          <w:szCs w:val="28"/>
        </w:rPr>
      </w:pPr>
      <w:r w:rsidRPr="008E4E8E">
        <w:rPr>
          <w:rFonts w:ascii="Times New Roman" w:hAnsi="Times New Roman" w:cs="Times New Roman"/>
          <w:sz w:val="28"/>
          <w:szCs w:val="28"/>
        </w:rPr>
        <w:t>Участниками формирования «Информационной базы социально-экономического потенциала России» выступают федеральные, региональные и муниципальные государственные органы управления, а также учреждения, организации и предприятия основных видов муниципальных образова</w:t>
      </w:r>
      <w:r w:rsidRPr="008E4E8E">
        <w:rPr>
          <w:rFonts w:ascii="Times New Roman" w:hAnsi="Times New Roman" w:cs="Times New Roman"/>
          <w:sz w:val="28"/>
          <w:szCs w:val="28"/>
        </w:rPr>
        <w:t>ний:</w:t>
      </w:r>
    </w:p>
    <w:p w:rsidR="008E4E8E" w:rsidRPr="008E4E8E" w:rsidRDefault="008E4E8E" w:rsidP="008E4E8E">
      <w:pPr>
        <w:rPr>
          <w:rFonts w:ascii="Times New Roman" w:hAnsi="Times New Roman" w:cs="Times New Roman"/>
          <w:sz w:val="28"/>
          <w:szCs w:val="28"/>
        </w:rPr>
      </w:pPr>
      <w:r w:rsidRPr="008E4E8E">
        <w:rPr>
          <w:rFonts w:ascii="Times New Roman" w:hAnsi="Times New Roman" w:cs="Times New Roman"/>
          <w:sz w:val="28"/>
          <w:szCs w:val="28"/>
        </w:rPr>
        <w:t>• Сельское поселение</w:t>
      </w:r>
    </w:p>
    <w:p w:rsidR="008E4E8E" w:rsidRPr="008E4E8E" w:rsidRDefault="008E4E8E" w:rsidP="008E4E8E">
      <w:pPr>
        <w:rPr>
          <w:rFonts w:ascii="Times New Roman" w:hAnsi="Times New Roman" w:cs="Times New Roman"/>
          <w:sz w:val="28"/>
          <w:szCs w:val="28"/>
        </w:rPr>
      </w:pPr>
      <w:r w:rsidRPr="008E4E8E">
        <w:rPr>
          <w:rFonts w:ascii="Times New Roman" w:hAnsi="Times New Roman" w:cs="Times New Roman"/>
          <w:sz w:val="28"/>
          <w:szCs w:val="28"/>
        </w:rPr>
        <w:t>• Городское поселение</w:t>
      </w:r>
    </w:p>
    <w:p w:rsidR="008E4E8E" w:rsidRPr="008E4E8E" w:rsidRDefault="008E4E8E" w:rsidP="008E4E8E">
      <w:pPr>
        <w:rPr>
          <w:rFonts w:ascii="Times New Roman" w:hAnsi="Times New Roman" w:cs="Times New Roman"/>
          <w:sz w:val="28"/>
          <w:szCs w:val="28"/>
        </w:rPr>
      </w:pPr>
      <w:r w:rsidRPr="008E4E8E">
        <w:rPr>
          <w:rFonts w:ascii="Times New Roman" w:hAnsi="Times New Roman" w:cs="Times New Roman"/>
          <w:sz w:val="28"/>
          <w:szCs w:val="28"/>
        </w:rPr>
        <w:t>• Городской округ</w:t>
      </w:r>
    </w:p>
    <w:p w:rsidR="008E4E8E" w:rsidRPr="008E4E8E" w:rsidRDefault="008E4E8E" w:rsidP="008E4E8E">
      <w:pPr>
        <w:rPr>
          <w:rFonts w:ascii="Times New Roman" w:hAnsi="Times New Roman" w:cs="Times New Roman"/>
          <w:sz w:val="28"/>
          <w:szCs w:val="28"/>
        </w:rPr>
      </w:pPr>
      <w:r w:rsidRPr="008E4E8E">
        <w:rPr>
          <w:rFonts w:ascii="Times New Roman" w:hAnsi="Times New Roman" w:cs="Times New Roman"/>
          <w:sz w:val="28"/>
          <w:szCs w:val="28"/>
        </w:rPr>
        <w:t>• Городской округ с внутригородским делением</w:t>
      </w:r>
    </w:p>
    <w:p w:rsidR="008E4E8E" w:rsidRPr="008E4E8E" w:rsidRDefault="008E4E8E" w:rsidP="008E4E8E">
      <w:pPr>
        <w:rPr>
          <w:rFonts w:ascii="Times New Roman" w:hAnsi="Times New Roman" w:cs="Times New Roman"/>
          <w:sz w:val="28"/>
          <w:szCs w:val="28"/>
        </w:rPr>
      </w:pPr>
      <w:r w:rsidRPr="008E4E8E">
        <w:rPr>
          <w:rFonts w:ascii="Times New Roman" w:hAnsi="Times New Roman" w:cs="Times New Roman"/>
          <w:sz w:val="28"/>
          <w:szCs w:val="28"/>
        </w:rPr>
        <w:lastRenderedPageBreak/>
        <w:t>• Муниципальный округ</w:t>
      </w:r>
    </w:p>
    <w:p w:rsidR="008E4E8E" w:rsidRPr="008E4E8E" w:rsidRDefault="008E4E8E" w:rsidP="008E4E8E">
      <w:pPr>
        <w:rPr>
          <w:rFonts w:ascii="Times New Roman" w:hAnsi="Times New Roman" w:cs="Times New Roman"/>
          <w:sz w:val="28"/>
          <w:szCs w:val="28"/>
        </w:rPr>
      </w:pPr>
      <w:r w:rsidRPr="008E4E8E">
        <w:rPr>
          <w:rFonts w:ascii="Times New Roman" w:hAnsi="Times New Roman" w:cs="Times New Roman"/>
          <w:sz w:val="28"/>
          <w:szCs w:val="28"/>
        </w:rPr>
        <w:t>• Муниципальный район</w:t>
      </w:r>
    </w:p>
    <w:p w:rsidR="008E4E8E" w:rsidRPr="008E4E8E" w:rsidRDefault="008E4E8E" w:rsidP="008E4E8E">
      <w:pPr>
        <w:rPr>
          <w:rFonts w:ascii="Times New Roman" w:hAnsi="Times New Roman" w:cs="Times New Roman"/>
          <w:sz w:val="28"/>
          <w:szCs w:val="28"/>
        </w:rPr>
      </w:pPr>
      <w:r w:rsidRPr="008E4E8E">
        <w:rPr>
          <w:rFonts w:ascii="Times New Roman" w:hAnsi="Times New Roman" w:cs="Times New Roman"/>
          <w:sz w:val="28"/>
          <w:szCs w:val="28"/>
        </w:rPr>
        <w:t>• Внутригородской район</w:t>
      </w:r>
    </w:p>
    <w:p w:rsidR="008E4E8E" w:rsidRPr="008E4E8E" w:rsidRDefault="008E4E8E" w:rsidP="008E4E8E">
      <w:pPr>
        <w:rPr>
          <w:rFonts w:ascii="Times New Roman" w:hAnsi="Times New Roman" w:cs="Times New Roman"/>
          <w:sz w:val="28"/>
          <w:szCs w:val="28"/>
        </w:rPr>
      </w:pPr>
      <w:r w:rsidRPr="008E4E8E">
        <w:rPr>
          <w:rFonts w:ascii="Times New Roman" w:hAnsi="Times New Roman" w:cs="Times New Roman"/>
          <w:sz w:val="28"/>
          <w:szCs w:val="28"/>
        </w:rPr>
        <w:t>• Внутригородская территория города федерального значения</w:t>
      </w:r>
    </w:p>
    <w:p w:rsidR="008E4E8E" w:rsidRPr="008E4E8E" w:rsidRDefault="008E4E8E" w:rsidP="008E4E8E">
      <w:pPr>
        <w:rPr>
          <w:rFonts w:ascii="Times New Roman" w:hAnsi="Times New Roman" w:cs="Times New Roman"/>
          <w:sz w:val="28"/>
          <w:szCs w:val="28"/>
        </w:rPr>
      </w:pPr>
      <w:r w:rsidRPr="008E4E8E">
        <w:rPr>
          <w:rFonts w:ascii="Times New Roman" w:hAnsi="Times New Roman" w:cs="Times New Roman"/>
          <w:sz w:val="28"/>
          <w:szCs w:val="28"/>
        </w:rPr>
        <w:t>• Внутригородской район городского ок</w:t>
      </w:r>
      <w:r>
        <w:rPr>
          <w:rFonts w:ascii="Times New Roman" w:hAnsi="Times New Roman" w:cs="Times New Roman"/>
          <w:sz w:val="28"/>
          <w:szCs w:val="28"/>
        </w:rPr>
        <w:t>руга с внутригородским делением</w:t>
      </w:r>
      <w:bookmarkStart w:id="0" w:name="_GoBack"/>
      <w:bookmarkEnd w:id="0"/>
    </w:p>
    <w:p w:rsidR="005D6105" w:rsidRPr="008E4E8E" w:rsidRDefault="008E4E8E" w:rsidP="008E4E8E">
      <w:pPr>
        <w:rPr>
          <w:rFonts w:ascii="Times New Roman" w:hAnsi="Times New Roman" w:cs="Times New Roman"/>
          <w:sz w:val="28"/>
          <w:szCs w:val="28"/>
        </w:rPr>
      </w:pPr>
      <w:r w:rsidRPr="008E4E8E">
        <w:rPr>
          <w:rFonts w:ascii="Times New Roman" w:hAnsi="Times New Roman" w:cs="Times New Roman"/>
          <w:sz w:val="28"/>
          <w:szCs w:val="28"/>
        </w:rPr>
        <w:t>Приглашаем всех заинтересованных лиц принять участие в формировании «Информационной базы социально-экономического потенциала России» и поделиться лучшими практиками и достижениями в сфере социально-экономического развития территорий.</w:t>
      </w:r>
    </w:p>
    <w:sectPr w:rsidR="005D6105" w:rsidRPr="008E4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673D"/>
    <w:multiLevelType w:val="multilevel"/>
    <w:tmpl w:val="A288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1E"/>
    <w:rsid w:val="005D6105"/>
    <w:rsid w:val="008E4E8E"/>
    <w:rsid w:val="00E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EC11"/>
  <w15:chartTrackingRefBased/>
  <w15:docId w15:val="{7DE9D4E0-2E78-4663-AA72-41B13780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4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 С. Касумова</dc:creator>
  <cp:keywords/>
  <dc:description/>
  <cp:lastModifiedBy>Хава С. Касумова</cp:lastModifiedBy>
  <cp:revision>2</cp:revision>
  <dcterms:created xsi:type="dcterms:W3CDTF">2024-08-30T10:38:00Z</dcterms:created>
  <dcterms:modified xsi:type="dcterms:W3CDTF">2024-08-30T10:42:00Z</dcterms:modified>
</cp:coreProperties>
</file>